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7838"/>
        <w:gridCol w:w="857"/>
      </w:tblGrid>
      <w:tr w:rsidR="00306796">
        <w:trPr>
          <w:jc w:val="center"/>
        </w:trPr>
        <w:tc>
          <w:tcPr>
            <w:tcW w:w="9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108" w:after="108" w:line="240" w:lineRule="exact"/>
              <w:ind w:left="-120" w:right="-12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【參】設備安全類檢查紀錄</w:t>
            </w:r>
            <w:r w:rsidR="00595052">
              <w:rPr>
                <w:rFonts w:ascii="標楷體" w:eastAsia="標楷體" w:hAnsi="標楷體" w:cs="標楷體"/>
                <w:color w:val="000000"/>
                <w:sz w:val="20"/>
              </w:rPr>
              <w:t>（六）燃燒設備</w:t>
            </w:r>
          </w:p>
        </w:tc>
      </w:tr>
      <w:tr w:rsidR="00306796">
        <w:trPr>
          <w:jc w:val="center"/>
        </w:trPr>
        <w:tc>
          <w:tcPr>
            <w:tcW w:w="12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ind w:left="-120" w:right="-12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檢查項目</w:t>
            </w:r>
          </w:p>
        </w:tc>
        <w:tc>
          <w:tcPr>
            <w:tcW w:w="78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595052" w:rsidTr="00E7566D">
        <w:trPr>
          <w:cantSplit/>
          <w:trHeight w:val="1134"/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052" w:rsidRDefault="00595052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燃氣設備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052" w:rsidRDefault="00595052">
            <w:pPr>
              <w:pStyle w:val="Standard"/>
              <w:spacing w:line="240" w:lineRule="exact"/>
              <w:ind w:left="720" w:hanging="72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45B27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 xml:space="preserve">${FE_IR_GC_R31_C01}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本申報場所室內設有燃燒設備</w:t>
            </w:r>
          </w:p>
          <w:p w:rsidR="00595052" w:rsidRDefault="00595052">
            <w:pPr>
              <w:pStyle w:val="Standard"/>
              <w:spacing w:line="240" w:lineRule="exact"/>
              <w:ind w:left="810" w:hanging="81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45B27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${FE_IR_GC_R31_C02}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）建築物安裝非工業用之天然氣、煤氣、液化石油氣、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油裂氣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或混合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氣者，其燃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氣用具裝置在建築物地下層或其他密閉空間內時，應分別於該空間天花板下及地板面上各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30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公分範圍內，依規定開設開口，或以通風管連接室外空氣或其他空氣流通之空間。</w:t>
            </w:r>
          </w:p>
          <w:p w:rsidR="00595052" w:rsidRDefault="00595052">
            <w:pPr>
              <w:pStyle w:val="Standard"/>
              <w:spacing w:line="240" w:lineRule="exact"/>
              <w:ind w:left="810" w:hanging="81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45B27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${FE_IR_GC_R31_C03}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）燃氣用具連接供氣管路之連接管為橡皮管者，橡皮管長度不得超過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1.8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公尺，並不得隱蔽在構造體內或貫穿樓地板或牆壁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。</w:t>
            </w:r>
          </w:p>
          <w:p w:rsidR="00595052" w:rsidRDefault="00595052">
            <w:pPr>
              <w:pStyle w:val="Standard"/>
              <w:spacing w:line="240" w:lineRule="exact"/>
              <w:ind w:left="720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</w:t>
            </w:r>
            <w:r w:rsidRPr="00645B27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 w:rsidRPr="00645B27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${FE_IR_GC_R31_C04}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）燃氣用具裝有電氣點火裝置者，應另裝有點火失效時即能切斷供氣之安全裝置。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052" w:rsidRDefault="00595052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bookmarkStart w:id="0" w:name="_GoBack"/>
            <w:r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${FE_IR_GC_R31_C05}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595052" w:rsidRDefault="00D65B1E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${FE_IR_GC_R31_C06</w:t>
            </w:r>
            <w:r w:rsidR="00595052"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595052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595052" w:rsidRDefault="00D65B1E" w:rsidP="00D65B1E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${FE_IR_GC_R31_C07</w:t>
            </w:r>
            <w:r w:rsidR="00595052"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595052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595052" w:rsidTr="00E7566D">
        <w:trPr>
          <w:trHeight w:val="320"/>
          <w:jc w:val="center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052" w:rsidRDefault="00595052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052" w:rsidRDefault="00595052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23838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${FE_IR_GC_R32_C01}</w:t>
            </w:r>
            <w:r w:rsidRPr="00623838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本申報場所無此項設備（或未達主管機關規定之檢查規模）。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052" w:rsidRDefault="00595052">
            <w:pPr>
              <w:rPr>
                <w:rFonts w:hint="eastAsia"/>
              </w:rPr>
            </w:pPr>
          </w:p>
        </w:tc>
      </w:tr>
      <w:tr w:rsidR="00595052" w:rsidTr="007244B3">
        <w:trPr>
          <w:jc w:val="center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052" w:rsidRDefault="00595052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鍋  爐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052" w:rsidRDefault="00595052">
            <w:pPr>
              <w:pStyle w:val="Standard"/>
              <w:spacing w:line="240" w:lineRule="exact"/>
              <w:ind w:left="720" w:hanging="72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23838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${FE_IR_GC_R33_C01}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本申報場所室內設有鍋爐設備</w:t>
            </w:r>
          </w:p>
          <w:p w:rsidR="00595052" w:rsidRDefault="00595052">
            <w:pPr>
              <w:pStyle w:val="Standard"/>
              <w:spacing w:line="240" w:lineRule="exact"/>
              <w:ind w:left="720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23838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${FE_IR_GC_R33_C02}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）鍋爐應安裝在防火構造之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鍋爐間內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。</w:t>
            </w:r>
          </w:p>
          <w:p w:rsidR="00595052" w:rsidRDefault="00595052">
            <w:pPr>
              <w:pStyle w:val="Standard"/>
              <w:spacing w:line="240" w:lineRule="exact"/>
              <w:ind w:left="734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23838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${FE_IR_GC_R33_C03}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鍋爐間具有效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通風面積達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該室樓地板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面積十分之一或依規定設置適當之機械通風設備。</w:t>
            </w:r>
          </w:p>
          <w:p w:rsidR="00595052" w:rsidRDefault="00595052">
            <w:pPr>
              <w:pStyle w:val="Standard"/>
              <w:spacing w:line="240" w:lineRule="exact"/>
              <w:ind w:left="810" w:hanging="81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623838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${FE_IR_GC_R33_C04}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）鍋爐設備經證明具有可直接自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戶外導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進空氣，並能將所發生之廢氣物直接排至戶外而無污染室內空氣之性能。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052" w:rsidRDefault="00595052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${FE_IR_GC_R33_C05}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595052" w:rsidRDefault="00D65B1E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${FE_IR_GC_R33_C06</w:t>
            </w:r>
            <w:r w:rsidR="00595052"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595052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595052" w:rsidRDefault="00D65B1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65B1E">
              <w:rPr>
                <w:rFonts w:ascii="標楷體" w:eastAsia="標楷體" w:hAnsi="標楷體" w:cs="標楷體" w:hint="eastAsia"/>
                <w:b/>
                <w:color w:val="FF0000"/>
                <w:spacing w:val="-12"/>
                <w:sz w:val="18"/>
                <w:szCs w:val="18"/>
              </w:rPr>
              <w:t>${FE_IR_GC_R33_C07</w:t>
            </w:r>
            <w:r w:rsidR="00595052" w:rsidRPr="00D65B1E">
              <w:rPr>
                <w:rFonts w:ascii="標楷體" w:eastAsia="標楷體" w:hAnsi="標楷體" w:cs="標楷體" w:hint="eastAsia"/>
                <w:b/>
                <w:color w:val="FF0000"/>
                <w:spacing w:val="-12"/>
                <w:sz w:val="18"/>
                <w:szCs w:val="18"/>
              </w:rPr>
              <w:t>}</w:t>
            </w:r>
            <w:r w:rsidR="00595052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595052" w:rsidRDefault="00D65B1E" w:rsidP="00D65B1E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${FE_IR_GC_R33_C08</w:t>
            </w:r>
            <w:r w:rsidR="00595052" w:rsidRPr="00D65B1E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595052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595052" w:rsidTr="007244B3">
        <w:trPr>
          <w:trHeight w:val="340"/>
          <w:jc w:val="center"/>
        </w:trPr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052" w:rsidRDefault="00595052">
            <w:pPr>
              <w:rPr>
                <w:rFonts w:hint="eastAsia"/>
              </w:rPr>
            </w:pP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052" w:rsidRDefault="00595052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623838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${FE_IR_GC_R34_C01}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本申報場所室內無此項設備。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052" w:rsidRDefault="00595052">
            <w:pPr>
              <w:rPr>
                <w:rFonts w:hint="eastAsia"/>
              </w:rPr>
            </w:pPr>
          </w:p>
        </w:tc>
      </w:tr>
    </w:tbl>
    <w:p w:rsidR="00306796" w:rsidRPr="00794830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 w:rsidRPr="00794830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2E" w:rsidRDefault="004B4C2E">
      <w:pPr>
        <w:rPr>
          <w:rFonts w:hint="eastAsia"/>
        </w:rPr>
      </w:pPr>
      <w:r>
        <w:separator/>
      </w:r>
    </w:p>
  </w:endnote>
  <w:endnote w:type="continuationSeparator" w:id="0">
    <w:p w:rsidR="004B4C2E" w:rsidRDefault="004B4C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2E" w:rsidRDefault="004B4C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B4C2E" w:rsidRDefault="004B4C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49C4"/>
    <w:rsid w:val="000C455B"/>
    <w:rsid w:val="000C7582"/>
    <w:rsid w:val="000F60CE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2C5751"/>
    <w:rsid w:val="003015EB"/>
    <w:rsid w:val="00306796"/>
    <w:rsid w:val="00316703"/>
    <w:rsid w:val="00326169"/>
    <w:rsid w:val="0033165C"/>
    <w:rsid w:val="00353249"/>
    <w:rsid w:val="00362F78"/>
    <w:rsid w:val="00362FB3"/>
    <w:rsid w:val="003A0455"/>
    <w:rsid w:val="003B1758"/>
    <w:rsid w:val="003C6DA7"/>
    <w:rsid w:val="003D2A6F"/>
    <w:rsid w:val="003D771D"/>
    <w:rsid w:val="0041270A"/>
    <w:rsid w:val="00434CAD"/>
    <w:rsid w:val="004436CE"/>
    <w:rsid w:val="00445BB0"/>
    <w:rsid w:val="004A1B96"/>
    <w:rsid w:val="004B4C2E"/>
    <w:rsid w:val="004B5E2F"/>
    <w:rsid w:val="004D47E8"/>
    <w:rsid w:val="004F09C6"/>
    <w:rsid w:val="00504AEB"/>
    <w:rsid w:val="00546FA2"/>
    <w:rsid w:val="00551B9F"/>
    <w:rsid w:val="00560789"/>
    <w:rsid w:val="00582B34"/>
    <w:rsid w:val="00595052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94830"/>
    <w:rsid w:val="007C6DBC"/>
    <w:rsid w:val="007E3A84"/>
    <w:rsid w:val="007F754D"/>
    <w:rsid w:val="0082067C"/>
    <w:rsid w:val="008546EC"/>
    <w:rsid w:val="0087661B"/>
    <w:rsid w:val="00894F43"/>
    <w:rsid w:val="008A7E95"/>
    <w:rsid w:val="008C147E"/>
    <w:rsid w:val="008C681D"/>
    <w:rsid w:val="008E1A5F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A5012"/>
    <w:rsid w:val="00BB064E"/>
    <w:rsid w:val="00BC09D1"/>
    <w:rsid w:val="00BD1A37"/>
    <w:rsid w:val="00BE06E0"/>
    <w:rsid w:val="00BE60EC"/>
    <w:rsid w:val="00C31789"/>
    <w:rsid w:val="00C428CF"/>
    <w:rsid w:val="00C57D46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65B1E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451EE"/>
    <w:rsid w:val="00E62ECE"/>
    <w:rsid w:val="00E73344"/>
    <w:rsid w:val="00EE16B4"/>
    <w:rsid w:val="00EF6410"/>
    <w:rsid w:val="00F045B5"/>
    <w:rsid w:val="00F20B10"/>
    <w:rsid w:val="00F40BD4"/>
    <w:rsid w:val="00F424A7"/>
    <w:rsid w:val="00F5303B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2019-06-21T01:11:00Z</dcterms:created>
  <dcterms:modified xsi:type="dcterms:W3CDTF">2019-11-28T05:17:00Z</dcterms:modified>
</cp:coreProperties>
</file>