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3"/>
        <w:gridCol w:w="857"/>
      </w:tblGrid>
      <w:tr w:rsidR="00306796">
        <w:trPr>
          <w:jc w:val="center"/>
        </w:trPr>
        <w:tc>
          <w:tcPr>
            <w:tcW w:w="9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108" w:after="108" w:line="240" w:lineRule="exact"/>
              <w:ind w:left="-120" w:right="-120" w:firstLine="1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【參】設備安全類檢查紀錄</w:t>
            </w:r>
            <w:r w:rsidR="00A44E04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（五）空調風管</w:t>
            </w:r>
          </w:p>
        </w:tc>
      </w:tr>
      <w:tr w:rsidR="00A44E04" w:rsidTr="00012F01">
        <w:trPr>
          <w:jc w:val="center"/>
        </w:trPr>
        <w:tc>
          <w:tcPr>
            <w:tcW w:w="9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E04" w:rsidRDefault="00A44E04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E04" w:rsidRDefault="00A44E04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A44E04" w:rsidTr="00296349">
        <w:trPr>
          <w:trHeight w:val="995"/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E04" w:rsidRDefault="00A44E04">
            <w:pPr>
              <w:pStyle w:val="Standard"/>
              <w:spacing w:line="240" w:lineRule="exact"/>
              <w:ind w:left="720" w:hanging="720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${FE_IR_GC_R29_C01}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本申報場所經檢查有空調風管貫穿防火區劃牆壁或樓板情形。</w:t>
            </w:r>
          </w:p>
          <w:p w:rsidR="00A44E04" w:rsidRDefault="00A44E04">
            <w:pPr>
              <w:pStyle w:val="Standard"/>
              <w:spacing w:line="240" w:lineRule="exact"/>
              <w:ind w:left="900" w:hanging="90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</w:t>
            </w:r>
            <w:r w:rsidRPr="00206EA5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${FE_IR_GC_R29_C02}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）風管貫穿牆壁、樓地板等防火構造體時，貫穿處周圍應以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燃材料密封，並依規定設置防火閘門或閘板。</w:t>
            </w:r>
          </w:p>
          <w:p w:rsidR="00A44E04" w:rsidRDefault="00A44E04" w:rsidP="00206EA5">
            <w:pPr>
              <w:pStyle w:val="Standard"/>
              <w:spacing w:line="240" w:lineRule="exact"/>
              <w:ind w:left="720" w:hanging="72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206EA5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${FE_IR_GC_R29_C03}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）垂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直風管貫穿整個樓層時，風管應設於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管道間內</w:t>
            </w:r>
            <w:proofErr w:type="gramEnd"/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4E04" w:rsidRDefault="00A44E04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bookmarkStart w:id="0" w:name="_GoBack"/>
            <w:r w:rsidRPr="00F129C9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${FE_IR_GC_R29_C04}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A44E04" w:rsidRDefault="00F129C9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F129C9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${FE_IR_GC_R29_C05</w:t>
            </w:r>
            <w:r w:rsidR="00A44E04" w:rsidRPr="00F129C9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A44E04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A44E04" w:rsidRDefault="00F129C9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F129C9">
              <w:rPr>
                <w:rFonts w:ascii="標楷體" w:eastAsia="標楷體" w:hAnsi="標楷體" w:cs="標楷體" w:hint="eastAsia"/>
                <w:b/>
                <w:color w:val="FF0000"/>
                <w:spacing w:val="-12"/>
                <w:sz w:val="18"/>
                <w:szCs w:val="18"/>
              </w:rPr>
              <w:t>${FE_IR_GC_R29_C06</w:t>
            </w:r>
            <w:r w:rsidR="00A44E04" w:rsidRPr="00F129C9">
              <w:rPr>
                <w:rFonts w:ascii="標楷體" w:eastAsia="標楷體" w:hAnsi="標楷體" w:cs="標楷體" w:hint="eastAsia"/>
                <w:b/>
                <w:color w:val="FF0000"/>
                <w:spacing w:val="-12"/>
                <w:sz w:val="18"/>
                <w:szCs w:val="18"/>
              </w:rPr>
              <w:t>}</w:t>
            </w:r>
            <w:r w:rsidR="00A44E04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A44E04" w:rsidRDefault="00F129C9" w:rsidP="00F129C9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F129C9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${FE_IR_GC_R29_C07</w:t>
            </w:r>
            <w:r w:rsidR="00A44E04" w:rsidRPr="00F129C9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A44E04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A44E04" w:rsidTr="007476FD">
        <w:trPr>
          <w:trHeight w:val="377"/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E04" w:rsidRDefault="00A44E04" w:rsidP="00B929ED">
            <w:pPr>
              <w:pStyle w:val="Standard"/>
              <w:spacing w:line="240" w:lineRule="exact"/>
              <w:ind w:left="720" w:hanging="720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B929ED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${FE_IR_GC_R30_C01}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本申報場所無空調風管貫穿防火區劃牆壁或樓板情形。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4E04" w:rsidRDefault="00A44E04">
            <w:pPr>
              <w:rPr>
                <w:rFonts w:hint="eastAsia"/>
              </w:rPr>
            </w:pPr>
          </w:p>
        </w:tc>
      </w:tr>
    </w:tbl>
    <w:p w:rsidR="00306796" w:rsidRPr="00794830" w:rsidRDefault="00306796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 w:rsidRPr="00794830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30" w:rsidRDefault="006D2630">
      <w:pPr>
        <w:rPr>
          <w:rFonts w:hint="eastAsia"/>
        </w:rPr>
      </w:pPr>
      <w:r>
        <w:separator/>
      </w:r>
    </w:p>
  </w:endnote>
  <w:endnote w:type="continuationSeparator" w:id="0">
    <w:p w:rsidR="006D2630" w:rsidRDefault="006D26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30" w:rsidRDefault="006D263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D2630" w:rsidRDefault="006D26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132A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49C4"/>
    <w:rsid w:val="000C455B"/>
    <w:rsid w:val="000C7582"/>
    <w:rsid w:val="000F60CE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55A95"/>
    <w:rsid w:val="002862AD"/>
    <w:rsid w:val="002C5751"/>
    <w:rsid w:val="003015EB"/>
    <w:rsid w:val="00306796"/>
    <w:rsid w:val="00316703"/>
    <w:rsid w:val="00326169"/>
    <w:rsid w:val="0033165C"/>
    <w:rsid w:val="00353249"/>
    <w:rsid w:val="00362F78"/>
    <w:rsid w:val="00362FB3"/>
    <w:rsid w:val="003A0455"/>
    <w:rsid w:val="003B1758"/>
    <w:rsid w:val="003D2A6F"/>
    <w:rsid w:val="003D771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46FA2"/>
    <w:rsid w:val="00551B9F"/>
    <w:rsid w:val="00560789"/>
    <w:rsid w:val="00582B34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630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94830"/>
    <w:rsid w:val="007C6DBC"/>
    <w:rsid w:val="007D1740"/>
    <w:rsid w:val="007E3A84"/>
    <w:rsid w:val="0082067C"/>
    <w:rsid w:val="008546EC"/>
    <w:rsid w:val="0087661B"/>
    <w:rsid w:val="00894F43"/>
    <w:rsid w:val="008A7E95"/>
    <w:rsid w:val="008C147E"/>
    <w:rsid w:val="008C681D"/>
    <w:rsid w:val="008E1A5F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4E04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A5012"/>
    <w:rsid w:val="00BB064E"/>
    <w:rsid w:val="00BC09D1"/>
    <w:rsid w:val="00BD1A37"/>
    <w:rsid w:val="00BE06E0"/>
    <w:rsid w:val="00BE60EC"/>
    <w:rsid w:val="00C31789"/>
    <w:rsid w:val="00C428CF"/>
    <w:rsid w:val="00C57D46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62ECE"/>
    <w:rsid w:val="00E73344"/>
    <w:rsid w:val="00EE16B4"/>
    <w:rsid w:val="00EF6410"/>
    <w:rsid w:val="00F045B5"/>
    <w:rsid w:val="00F129C9"/>
    <w:rsid w:val="00F20B10"/>
    <w:rsid w:val="00F40BD4"/>
    <w:rsid w:val="00F424A7"/>
    <w:rsid w:val="00F5303B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2019-06-21T01:08:00Z</dcterms:created>
  <dcterms:modified xsi:type="dcterms:W3CDTF">2019-11-28T05:13:00Z</dcterms:modified>
</cp:coreProperties>
</file>