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96" w:rsidRDefault="00DC2E0F" w:rsidP="00DC2E0F">
      <w:pPr>
        <w:pStyle w:val="Standard"/>
        <w:snapToGrid w:val="0"/>
        <w:spacing w:line="140" w:lineRule="atLeast"/>
        <w:jc w:val="both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</w:rPr>
        <w:t>【貳】防火避難設施類檢查紀錄</w:t>
      </w:r>
    </w:p>
    <w:tbl>
      <w:tblPr>
        <w:tblW w:w="101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69"/>
        <w:gridCol w:w="7051"/>
        <w:gridCol w:w="990"/>
      </w:tblGrid>
      <w:tr w:rsidR="00306796">
        <w:trPr>
          <w:jc w:val="center"/>
        </w:trPr>
        <w:tc>
          <w:tcPr>
            <w:tcW w:w="1011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DC2E0F">
            <w:pPr>
              <w:pStyle w:val="Standard"/>
              <w:spacing w:before="54" w:after="5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（一）防火區劃</w:t>
            </w:r>
            <w:r w:rsidR="00AD0A54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AD0A54">
              <w:rPr>
                <w:rFonts w:ascii="標楷體" w:eastAsia="標楷體" w:hAnsi="標楷體" w:cs="標楷體"/>
                <w:color w:val="000000"/>
              </w:rPr>
              <w:t>電扶梯間區劃</w:t>
            </w:r>
          </w:p>
        </w:tc>
      </w:tr>
      <w:tr w:rsidR="00306796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填表說明</w:t>
            </w: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napToGrid w:val="0"/>
              <w:spacing w:line="240" w:lineRule="exact"/>
              <w:ind w:left="1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本表「檢查標準」欄內「○」、「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△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☆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」及「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」等符號表示之檢查法令依據如下，專業檢查人應視建築物之現況用途，擇一標準檢查填列：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「○」：依現行建築技術規則規定檢討改善。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「△」：依原有合法建築物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防火避難設施及消防設備改善辦法第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條至第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條有關規定檢討改善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968" w:hanging="83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「☆」：依建築物建造、變更使用當時建築技術規則有關規定檢討。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」：依法得免檢討或建造當時法令無限制規定。</w:t>
            </w:r>
          </w:p>
          <w:p w:rsidR="00306796" w:rsidRDefault="00116D93">
            <w:pPr>
              <w:pStyle w:val="Standard"/>
              <w:snapToGrid w:val="0"/>
              <w:spacing w:after="90" w:line="240" w:lineRule="exact"/>
              <w:ind w:left="176" w:right="-120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5.</w:t>
            </w:r>
            <w:r>
              <w:rPr>
                <w:rFonts w:ascii="標楷體" w:eastAsia="標楷體" w:hAnsi="標楷體" w:cs="Arial"/>
                <w:color w:val="000000"/>
                <w:spacing w:val="-12"/>
                <w:sz w:val="20"/>
              </w:rPr>
              <w:t>「◎」：</w:t>
            </w:r>
            <w:r>
              <w:rPr>
                <w:rFonts w:ascii="標楷體" w:eastAsia="標楷體" w:hAnsi="標楷體"/>
                <w:color w:val="000000"/>
                <w:spacing w:val="-12"/>
                <w:sz w:val="20"/>
              </w:rPr>
              <w:t>依建築物防火避難性能設計計畫書申請認可要點採用性能設計，依認可注意事項辦理檢查。</w:t>
            </w:r>
          </w:p>
        </w:tc>
      </w:tr>
      <w:tr w:rsidR="00AD0A54" w:rsidTr="001F6059">
        <w:trPr>
          <w:jc w:val="center"/>
        </w:trPr>
        <w:tc>
          <w:tcPr>
            <w:tcW w:w="2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0A54" w:rsidRDefault="00AD0A54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檢查標準</w:t>
            </w:r>
          </w:p>
        </w:tc>
        <w:tc>
          <w:tcPr>
            <w:tcW w:w="70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0A54" w:rsidRDefault="00AD0A54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0A54" w:rsidRDefault="00AD0A54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  <w:tr w:rsidR="00AD0A54" w:rsidTr="00115694">
        <w:trPr>
          <w:trHeight w:val="515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0A54" w:rsidRDefault="00AD0A54" w:rsidP="00D55B2F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「△」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D0A54" w:rsidRDefault="00AD0A54" w:rsidP="00D55B2F">
            <w:pPr>
              <w:pStyle w:val="Standard"/>
              <w:spacing w:before="72" w:after="72" w:line="240" w:lineRule="exact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原有合法建築物之電</w:t>
            </w:r>
            <w:proofErr w:type="gramStart"/>
            <w:r>
              <w:rPr>
                <w:rFonts w:eastAsia="標楷體" w:cs="Arial"/>
                <w:color w:val="000000"/>
                <w:spacing w:val="-8"/>
                <w:sz w:val="20"/>
              </w:rPr>
              <w:t>扶梯間應以</w:t>
            </w:r>
            <w:proofErr w:type="gramEnd"/>
            <w:r>
              <w:rPr>
                <w:rFonts w:eastAsia="標楷體" w:cs="Arial"/>
                <w:color w:val="000000"/>
                <w:spacing w:val="-8"/>
                <w:sz w:val="20"/>
              </w:rPr>
              <w:t>具有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小時以上防火時效之牆壁、防火設備與該處防火構造之樓地板形成區劃分隔。但鄰接電扶梯之區分所有權專有部分，以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小時以上防火時效之牆壁、樓地板及防火設備區劃分隔，且防火設備具有</w:t>
            </w:r>
            <w:proofErr w:type="gramStart"/>
            <w:r>
              <w:rPr>
                <w:rFonts w:eastAsia="標楷體" w:cs="Arial"/>
                <w:color w:val="000000"/>
                <w:spacing w:val="-8"/>
                <w:sz w:val="20"/>
              </w:rPr>
              <w:t>遮煙性</w:t>
            </w:r>
            <w:proofErr w:type="gramEnd"/>
            <w:r>
              <w:rPr>
                <w:rFonts w:eastAsia="標楷體" w:cs="Arial"/>
                <w:color w:val="000000"/>
                <w:spacing w:val="-8"/>
                <w:sz w:val="20"/>
              </w:rPr>
              <w:t>者，得僅就專有部分檢討。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0A54" w:rsidRDefault="00AD0A54" w:rsidP="00D55B2F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D55B2F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D55B2F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D55B2F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D55B2F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D55B2F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D55B2F">
              <w:rPr>
                <w:rFonts w:ascii="標楷體" w:eastAsia="標楷體" w:hAnsi="標楷體" w:hint="eastAsia"/>
                <w:b/>
                <w:color w:val="FF0000"/>
                <w:sz w:val="14"/>
              </w:rPr>
              <w:t>29</w:t>
            </w:r>
            <w:r w:rsidRPr="00D55B2F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Pr="00D55B2F">
              <w:rPr>
                <w:rFonts w:ascii="標楷體" w:eastAsia="標楷體" w:hAnsi="標楷體" w:hint="eastAsia"/>
                <w:b/>
                <w:color w:val="FF0000"/>
                <w:sz w:val="14"/>
              </w:rPr>
              <w:t>3</w:t>
            </w:r>
            <w:r w:rsidRPr="00D55B2F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AD0A54" w:rsidRDefault="00AD0A54" w:rsidP="00D55B2F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D55B2F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D55B2F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D55B2F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D55B2F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D55B2F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D55B2F">
              <w:rPr>
                <w:rFonts w:ascii="標楷體" w:eastAsia="標楷體" w:hAnsi="標楷體" w:hint="eastAsia"/>
                <w:b/>
                <w:color w:val="FF0000"/>
                <w:sz w:val="14"/>
              </w:rPr>
              <w:t>29</w:t>
            </w:r>
            <w:r w:rsidRPr="00D55B2F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D55B2F" w:rsidRPr="00D55B2F">
              <w:rPr>
                <w:rFonts w:ascii="標楷體" w:eastAsia="標楷體" w:hAnsi="標楷體" w:hint="eastAsia"/>
                <w:b/>
                <w:color w:val="FF0000"/>
                <w:sz w:val="14"/>
              </w:rPr>
              <w:t>4</w:t>
            </w:r>
            <w:r w:rsidRPr="00D55B2F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不合格</w:t>
            </w:r>
          </w:p>
          <w:p w:rsidR="00AD0A54" w:rsidRDefault="00AD0A54" w:rsidP="00D55B2F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D55B2F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D55B2F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D55B2F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D55B2F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D55B2F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D55B2F">
              <w:rPr>
                <w:rFonts w:ascii="標楷體" w:eastAsia="標楷體" w:hAnsi="標楷體" w:hint="eastAsia"/>
                <w:b/>
                <w:color w:val="FF0000"/>
                <w:sz w:val="14"/>
              </w:rPr>
              <w:t>29</w:t>
            </w:r>
            <w:r w:rsidRPr="00D55B2F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D55B2F" w:rsidRPr="00D55B2F">
              <w:rPr>
                <w:rFonts w:ascii="標楷體" w:eastAsia="標楷體" w:hAnsi="標楷體" w:hint="eastAsia"/>
                <w:b/>
                <w:color w:val="FF0000"/>
                <w:sz w:val="14"/>
              </w:rPr>
              <w:t>5</w:t>
            </w:r>
            <w:r w:rsidRPr="00D55B2F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提改善</w:t>
            </w:r>
          </w:p>
          <w:p w:rsidR="00AD0A54" w:rsidRDefault="00AD0A54" w:rsidP="00D55B2F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D55B2F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D55B2F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D55B2F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D55B2F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D55B2F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D55B2F">
              <w:rPr>
                <w:rFonts w:ascii="標楷體" w:eastAsia="標楷體" w:hAnsi="標楷體" w:hint="eastAsia"/>
                <w:b/>
                <w:color w:val="FF0000"/>
                <w:sz w:val="14"/>
              </w:rPr>
              <w:t>29</w:t>
            </w:r>
            <w:r w:rsidRPr="00D55B2F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D55B2F" w:rsidRPr="00D55B2F">
              <w:rPr>
                <w:rFonts w:ascii="標楷體" w:eastAsia="標楷體" w:hAnsi="標楷體" w:hint="eastAsia"/>
                <w:b/>
                <w:color w:val="FF0000"/>
                <w:sz w:val="14"/>
              </w:rPr>
              <w:t>6</w:t>
            </w:r>
            <w:r w:rsidRPr="00D55B2F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免檢討</w:t>
            </w:r>
          </w:p>
        </w:tc>
      </w:tr>
      <w:tr w:rsidR="00AD0A54" w:rsidTr="0030640D">
        <w:trPr>
          <w:trHeight w:val="890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0A54" w:rsidRDefault="00AD0A54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「○」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D0A54" w:rsidRDefault="00AD0A54">
            <w:pPr>
              <w:pStyle w:val="Standard"/>
              <w:snapToGrid w:val="0"/>
              <w:spacing w:line="240" w:lineRule="exact"/>
              <w:ind w:left="264" w:hanging="264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930101~</w:t>
            </w:r>
          </w:p>
          <w:p w:rsidR="00AD0A54" w:rsidRDefault="00AD0A54">
            <w:pPr>
              <w:pStyle w:val="Standard"/>
              <w:snapToGrid w:val="0"/>
              <w:spacing w:line="240" w:lineRule="exact"/>
              <w:ind w:left="264" w:hanging="264"/>
              <w:jc w:val="both"/>
            </w:pPr>
            <w:r>
              <w:rPr>
                <w:rFonts w:eastAsia="Times New Roman"/>
                <w:color w:val="000000"/>
                <w:spacing w:val="-12"/>
                <w:sz w:val="20"/>
              </w:rPr>
              <w:t xml:space="preserve">   </w:t>
            </w:r>
            <w:r>
              <w:rPr>
                <w:rFonts w:eastAsia="標楷體" w:cs="Arial"/>
                <w:color w:val="000000"/>
                <w:spacing w:val="-6"/>
                <w:sz w:val="20"/>
              </w:rPr>
              <w:t>防火構造建築物內之電扶梯間，應以具有</w:t>
            </w:r>
            <w:r>
              <w:rPr>
                <w:rFonts w:eastAsia="標楷體" w:cs="Arial"/>
                <w:color w:val="000000"/>
                <w:spacing w:val="-6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6"/>
                <w:sz w:val="20"/>
              </w:rPr>
              <w:t>小時以上防火時效之牆壁、</w:t>
            </w:r>
            <w:bookmarkStart w:id="0" w:name="_GoBack"/>
            <w:bookmarkEnd w:id="0"/>
            <w:r>
              <w:rPr>
                <w:rFonts w:eastAsia="標楷體" w:cs="Arial"/>
                <w:color w:val="000000"/>
                <w:spacing w:val="-6"/>
                <w:sz w:val="20"/>
              </w:rPr>
              <w:t>防火門窗等防火設備與該處防火構造之樓地板形成區劃分隔。但符合下列情形之</w:t>
            </w:r>
            <w:proofErr w:type="gramStart"/>
            <w:r>
              <w:rPr>
                <w:rFonts w:eastAsia="標楷體" w:cs="Arial"/>
                <w:color w:val="000000"/>
                <w:spacing w:val="-6"/>
                <w:sz w:val="20"/>
              </w:rPr>
              <w:t>一</w:t>
            </w:r>
            <w:proofErr w:type="gramEnd"/>
            <w:r>
              <w:rPr>
                <w:rFonts w:eastAsia="標楷體" w:cs="Arial"/>
                <w:color w:val="000000"/>
                <w:spacing w:val="-6"/>
                <w:sz w:val="20"/>
              </w:rPr>
              <w:t>者，得不受限制：</w:t>
            </w:r>
          </w:p>
          <w:p w:rsidR="00AD0A54" w:rsidRDefault="00AD0A54">
            <w:pPr>
              <w:pStyle w:val="Standard"/>
              <w:snapToGrid w:val="0"/>
              <w:spacing w:line="240" w:lineRule="exact"/>
              <w:ind w:left="440" w:hanging="440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）避難層通達直上層或直下層之挑空、樓梯及其他類似部分，其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室內牆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面與天花板以耐燃一級材料裝修者。</w:t>
            </w:r>
          </w:p>
          <w:p w:rsidR="00AD0A54" w:rsidRDefault="00AD0A54">
            <w:pPr>
              <w:pStyle w:val="Standard"/>
              <w:snapToGrid w:val="0"/>
              <w:spacing w:after="108" w:line="240" w:lineRule="exact"/>
              <w:ind w:left="440" w:hanging="440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連跨樓層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數在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層以下，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且樓地板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面積在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1500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平方公尺以下之挑空及其他類似部分。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0A54" w:rsidRDefault="00AD0A54">
            <w:pPr>
              <w:rPr>
                <w:rFonts w:hint="eastAsia"/>
              </w:rPr>
            </w:pPr>
          </w:p>
        </w:tc>
      </w:tr>
      <w:tr w:rsidR="00AD0A54" w:rsidTr="00D91E88">
        <w:trPr>
          <w:trHeight w:val="380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0A54" w:rsidRDefault="00AD0A54" w:rsidP="000126C6">
            <w:pPr>
              <w:pStyle w:val="Standard"/>
              <w:spacing w:before="108" w:after="108" w:line="24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0A54" w:rsidRDefault="00AD0A54" w:rsidP="00D55B2F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本申報場所依法得免檢討或建造當時法令無限制規定。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0A54" w:rsidRDefault="00AD0A54">
            <w:pPr>
              <w:rPr>
                <w:rFonts w:hint="eastAsia"/>
              </w:rPr>
            </w:pPr>
          </w:p>
        </w:tc>
      </w:tr>
    </w:tbl>
    <w:p w:rsidR="00306796" w:rsidRPr="00DC2E0F" w:rsidRDefault="00306796" w:rsidP="00DC2E0F">
      <w:pPr>
        <w:rPr>
          <w:rFonts w:hint="eastAsia"/>
          <w:lang w:bidi="ar-SA"/>
        </w:rPr>
      </w:pPr>
    </w:p>
    <w:sectPr w:rsidR="00306796" w:rsidRPr="00DC2E0F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5D7" w:rsidRDefault="00DB55D7">
      <w:pPr>
        <w:rPr>
          <w:rFonts w:hint="eastAsia"/>
        </w:rPr>
      </w:pPr>
      <w:r>
        <w:separator/>
      </w:r>
    </w:p>
  </w:endnote>
  <w:endnote w:type="continuationSeparator" w:id="0">
    <w:p w:rsidR="00DB55D7" w:rsidRDefault="00DB55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5D7" w:rsidRDefault="00DB55D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B55D7" w:rsidRDefault="00DB55D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C455B"/>
    <w:rsid w:val="000C7582"/>
    <w:rsid w:val="001122BD"/>
    <w:rsid w:val="00116D93"/>
    <w:rsid w:val="0012129D"/>
    <w:rsid w:val="001274B0"/>
    <w:rsid w:val="00133127"/>
    <w:rsid w:val="00140F1E"/>
    <w:rsid w:val="00160C4F"/>
    <w:rsid w:val="0016408E"/>
    <w:rsid w:val="00172EDB"/>
    <w:rsid w:val="00182A71"/>
    <w:rsid w:val="001A63BD"/>
    <w:rsid w:val="001B3EEB"/>
    <w:rsid w:val="001B57EC"/>
    <w:rsid w:val="001C3FF9"/>
    <w:rsid w:val="001F36A9"/>
    <w:rsid w:val="001F789E"/>
    <w:rsid w:val="00206EA5"/>
    <w:rsid w:val="002240F9"/>
    <w:rsid w:val="0023656E"/>
    <w:rsid w:val="002862AD"/>
    <w:rsid w:val="003015EB"/>
    <w:rsid w:val="00306796"/>
    <w:rsid w:val="00316703"/>
    <w:rsid w:val="00326169"/>
    <w:rsid w:val="00353ED9"/>
    <w:rsid w:val="00362F78"/>
    <w:rsid w:val="00362FB3"/>
    <w:rsid w:val="003A0455"/>
    <w:rsid w:val="003B1758"/>
    <w:rsid w:val="003D771D"/>
    <w:rsid w:val="0041270A"/>
    <w:rsid w:val="00434CAD"/>
    <w:rsid w:val="004436CE"/>
    <w:rsid w:val="00445BB0"/>
    <w:rsid w:val="004A1B96"/>
    <w:rsid w:val="004B5E2F"/>
    <w:rsid w:val="004D47E8"/>
    <w:rsid w:val="004F09C6"/>
    <w:rsid w:val="00504AEB"/>
    <w:rsid w:val="00510375"/>
    <w:rsid w:val="00546FA2"/>
    <w:rsid w:val="00551B9F"/>
    <w:rsid w:val="00552627"/>
    <w:rsid w:val="00560789"/>
    <w:rsid w:val="00562EB8"/>
    <w:rsid w:val="00581877"/>
    <w:rsid w:val="005951CA"/>
    <w:rsid w:val="005A7F50"/>
    <w:rsid w:val="005B76BB"/>
    <w:rsid w:val="005D61BD"/>
    <w:rsid w:val="005E0CF5"/>
    <w:rsid w:val="00601902"/>
    <w:rsid w:val="00623838"/>
    <w:rsid w:val="00633FE2"/>
    <w:rsid w:val="00645B27"/>
    <w:rsid w:val="00646564"/>
    <w:rsid w:val="006547FA"/>
    <w:rsid w:val="00654C9C"/>
    <w:rsid w:val="006704BA"/>
    <w:rsid w:val="00673B73"/>
    <w:rsid w:val="00674044"/>
    <w:rsid w:val="00674A44"/>
    <w:rsid w:val="00682FAC"/>
    <w:rsid w:val="006A43F1"/>
    <w:rsid w:val="006A58EA"/>
    <w:rsid w:val="006A6A5E"/>
    <w:rsid w:val="006C2D6B"/>
    <w:rsid w:val="006D2F14"/>
    <w:rsid w:val="006E0EF2"/>
    <w:rsid w:val="006F0E87"/>
    <w:rsid w:val="006F5802"/>
    <w:rsid w:val="006F76B3"/>
    <w:rsid w:val="00734886"/>
    <w:rsid w:val="007432C9"/>
    <w:rsid w:val="007502F5"/>
    <w:rsid w:val="00781973"/>
    <w:rsid w:val="00791974"/>
    <w:rsid w:val="007C6DBC"/>
    <w:rsid w:val="007E3A84"/>
    <w:rsid w:val="0082067C"/>
    <w:rsid w:val="00835A13"/>
    <w:rsid w:val="008546EC"/>
    <w:rsid w:val="00854877"/>
    <w:rsid w:val="0087661B"/>
    <w:rsid w:val="00882C87"/>
    <w:rsid w:val="00894F43"/>
    <w:rsid w:val="008A7E95"/>
    <w:rsid w:val="008B6CD3"/>
    <w:rsid w:val="008C147E"/>
    <w:rsid w:val="008C681D"/>
    <w:rsid w:val="00913D9D"/>
    <w:rsid w:val="009140FC"/>
    <w:rsid w:val="00917D1E"/>
    <w:rsid w:val="009265EC"/>
    <w:rsid w:val="009855E7"/>
    <w:rsid w:val="009901AE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AC9"/>
    <w:rsid w:val="00A93E93"/>
    <w:rsid w:val="00AB008B"/>
    <w:rsid w:val="00AC4C09"/>
    <w:rsid w:val="00AC4FB2"/>
    <w:rsid w:val="00AD0A54"/>
    <w:rsid w:val="00B063E2"/>
    <w:rsid w:val="00B219D1"/>
    <w:rsid w:val="00B22A2A"/>
    <w:rsid w:val="00B57F66"/>
    <w:rsid w:val="00B60D59"/>
    <w:rsid w:val="00B8635C"/>
    <w:rsid w:val="00B911CC"/>
    <w:rsid w:val="00B929ED"/>
    <w:rsid w:val="00B957A0"/>
    <w:rsid w:val="00BB064E"/>
    <w:rsid w:val="00BC09D1"/>
    <w:rsid w:val="00BE06E0"/>
    <w:rsid w:val="00BE60EC"/>
    <w:rsid w:val="00C31789"/>
    <w:rsid w:val="00C428CF"/>
    <w:rsid w:val="00C75652"/>
    <w:rsid w:val="00CB1378"/>
    <w:rsid w:val="00CB1BC0"/>
    <w:rsid w:val="00CB4278"/>
    <w:rsid w:val="00CC1DF7"/>
    <w:rsid w:val="00CE1A5D"/>
    <w:rsid w:val="00CF1F20"/>
    <w:rsid w:val="00CF2541"/>
    <w:rsid w:val="00CF6FE4"/>
    <w:rsid w:val="00D1175F"/>
    <w:rsid w:val="00D155F3"/>
    <w:rsid w:val="00D2496B"/>
    <w:rsid w:val="00D330A5"/>
    <w:rsid w:val="00D42367"/>
    <w:rsid w:val="00D55B2F"/>
    <w:rsid w:val="00D81720"/>
    <w:rsid w:val="00DA4DC2"/>
    <w:rsid w:val="00DA613D"/>
    <w:rsid w:val="00DB55D7"/>
    <w:rsid w:val="00DB7F81"/>
    <w:rsid w:val="00DC2E0F"/>
    <w:rsid w:val="00DE024A"/>
    <w:rsid w:val="00DE22D7"/>
    <w:rsid w:val="00DE421A"/>
    <w:rsid w:val="00E031AD"/>
    <w:rsid w:val="00E15D93"/>
    <w:rsid w:val="00E26EAA"/>
    <w:rsid w:val="00E35A02"/>
    <w:rsid w:val="00E42A83"/>
    <w:rsid w:val="00E73344"/>
    <w:rsid w:val="00EE16B4"/>
    <w:rsid w:val="00EF6410"/>
    <w:rsid w:val="00F045B5"/>
    <w:rsid w:val="00F20B10"/>
    <w:rsid w:val="00F40BD4"/>
    <w:rsid w:val="00F424A7"/>
    <w:rsid w:val="00F5303B"/>
    <w:rsid w:val="00FB15C2"/>
    <w:rsid w:val="00FB4D6B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4</cp:revision>
  <cp:lastPrinted>2011-11-07T18:21:00Z</cp:lastPrinted>
  <dcterms:created xsi:type="dcterms:W3CDTF">2019-06-19T05:11:00Z</dcterms:created>
  <dcterms:modified xsi:type="dcterms:W3CDTF">2019-11-28T01:05:00Z</dcterms:modified>
</cp:coreProperties>
</file>