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90"/>
      </w:tblGrid>
      <w:tr w:rsidR="00306796">
        <w:trPr>
          <w:jc w:val="center"/>
        </w:trPr>
        <w:tc>
          <w:tcPr>
            <w:tcW w:w="10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0C6EE0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0C6EE0">
              <w:rPr>
                <w:rFonts w:ascii="標楷體" w:eastAsia="標楷體" w:hAnsi="標楷體" w:cs="標楷體"/>
                <w:color w:val="000000"/>
              </w:rPr>
              <w:t>挑空部分區劃</w:t>
            </w:r>
          </w:p>
        </w:tc>
      </w:tr>
      <w:tr w:rsidR="00306796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0C6EE0" w:rsidTr="00843627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0C6EE0" w:rsidTr="003E47F4">
        <w:trPr>
          <w:cantSplit/>
          <w:trHeight w:val="1319"/>
          <w:jc w:val="center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6EE0" w:rsidRDefault="000C6EE0" w:rsidP="004D0C0C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）各層樓地板應為連續完整面，並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突出挑空處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之牆面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公分以上。但與樓地板面交接處之牆面高度應有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公分以上且具有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小時防火時效者，得免突出。</w:t>
            </w:r>
          </w:p>
          <w:p w:rsidR="000C6EE0" w:rsidRDefault="000C6EE0" w:rsidP="004D0C0C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）鄰接挑空部分同樓層供不同使用單元使用之居室，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其牆面相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對間隔未達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公尺者，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該牆面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小時以上防火時效；牆壁開口應裝置具有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小時防火時效之防火設備</w:t>
            </w:r>
            <w:r>
              <w:rPr>
                <w:rFonts w:ascii="標楷體" w:eastAsia="標楷體" w:hAnsi="標楷體" w:cs="新細明體, PMingLiU"/>
                <w:color w:val="000000"/>
                <w:spacing w:val="-12"/>
                <w:sz w:val="20"/>
              </w:rPr>
              <w:t>。</w:t>
            </w:r>
          </w:p>
          <w:p w:rsidR="000C6EE0" w:rsidRDefault="000C6EE0" w:rsidP="004D0C0C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）挑空部分應設自然排煙或機械排煙設備。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25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25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2A07CD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25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2A07CD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改善</w:t>
            </w:r>
          </w:p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4D0C0C">
              <w:rPr>
                <w:rFonts w:ascii="標楷體" w:eastAsia="標楷體" w:hAnsi="標楷體" w:hint="eastAsia"/>
                <w:b/>
                <w:color w:val="FF0000"/>
                <w:sz w:val="14"/>
              </w:rPr>
              <w:t>25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2A07CD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4D0C0C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0C6EE0" w:rsidTr="003E47F4">
        <w:trPr>
          <w:cantSplit/>
          <w:trHeight w:val="502"/>
          <w:jc w:val="center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rPr>
                <w:rFonts w:hint="eastAsia"/>
              </w:rPr>
            </w:pP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6EE0" w:rsidRDefault="000C6EE0" w:rsidP="003015EB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</w:p>
          <w:p w:rsidR="000C6EE0" w:rsidRDefault="000C6EE0">
            <w:pPr>
              <w:pStyle w:val="Standard"/>
              <w:spacing w:before="72" w:after="72" w:line="240" w:lineRule="exact"/>
              <w:ind w:left="264" w:hanging="264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鄰接挑空部分之區分所有權專有部分，以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小時防火時效之牆壁、樓地板及防火設備區劃分隔，且防火設備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具遮煙性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者，得僅就專有部分檢討。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rPr>
                <w:rFonts w:hint="eastAsia"/>
              </w:rPr>
            </w:pPr>
          </w:p>
        </w:tc>
      </w:tr>
      <w:tr w:rsidR="000C6EE0" w:rsidTr="00781B2E">
        <w:trPr>
          <w:cantSplit/>
          <w:trHeight w:val="805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6EE0" w:rsidRDefault="000C6EE0" w:rsidP="004D0C0C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0C6EE0" w:rsidRDefault="000C6EE0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防火構造建築物內之挑空部分，應以具有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小時以上防火時效之牆壁、防火門窗等防火設備與該處防火構造之樓地板形成區劃分隔。但符合下列情形之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一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者，得不受限制：</w:t>
            </w:r>
          </w:p>
          <w:p w:rsidR="000C6EE0" w:rsidRDefault="000C6EE0">
            <w:pPr>
              <w:pStyle w:val="Standard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）避難層通達直上層或直下層之挑空、樓梯及其他類似部分，其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面與天花板以耐燃一級材料裝修者。</w:t>
            </w:r>
          </w:p>
          <w:p w:rsidR="000C6EE0" w:rsidRDefault="000C6EE0">
            <w:pPr>
              <w:pStyle w:val="Standard"/>
              <w:spacing w:after="72"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連跨樓層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數在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層以下，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且樓地板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平方公尺以下之挑空、樓梯及其他類似部分。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rPr>
                <w:rFonts w:hint="eastAsia"/>
              </w:rPr>
            </w:pPr>
          </w:p>
        </w:tc>
      </w:tr>
      <w:tr w:rsidR="000C6EE0" w:rsidTr="002620E0">
        <w:trPr>
          <w:cantSplit/>
          <w:trHeight w:val="326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 w:rsidP="004D0C0C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 w:rsidP="004D0C0C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6EE0" w:rsidRDefault="000C6EE0">
            <w:pPr>
              <w:rPr>
                <w:rFonts w:hint="eastAsia"/>
              </w:rPr>
            </w:pPr>
          </w:p>
        </w:tc>
      </w:tr>
    </w:tbl>
    <w:p w:rsidR="00181D58" w:rsidRDefault="00181D58" w:rsidP="00181D58">
      <w:pPr>
        <w:pStyle w:val="Standard"/>
        <w:pageBreakBefore/>
        <w:rPr>
          <w:rFonts w:eastAsiaTheme="minorEastAsia"/>
        </w:rPr>
      </w:pPr>
    </w:p>
    <w:sectPr w:rsidR="00181D58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75" w:rsidRDefault="003B0F75">
      <w:pPr>
        <w:rPr>
          <w:rFonts w:hint="eastAsia"/>
        </w:rPr>
      </w:pPr>
      <w:r>
        <w:separator/>
      </w:r>
    </w:p>
  </w:endnote>
  <w:endnote w:type="continuationSeparator" w:id="0">
    <w:p w:rsidR="003B0F75" w:rsidRDefault="003B0F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75" w:rsidRDefault="003B0F7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B0F75" w:rsidRDefault="003B0F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6EE0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1D58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2A07CD"/>
    <w:rsid w:val="003015EB"/>
    <w:rsid w:val="00306796"/>
    <w:rsid w:val="00316703"/>
    <w:rsid w:val="00326169"/>
    <w:rsid w:val="00362F78"/>
    <w:rsid w:val="00362FB3"/>
    <w:rsid w:val="003A0455"/>
    <w:rsid w:val="003B0F75"/>
    <w:rsid w:val="003B1758"/>
    <w:rsid w:val="003D771D"/>
    <w:rsid w:val="0041270A"/>
    <w:rsid w:val="00434CAD"/>
    <w:rsid w:val="004436CE"/>
    <w:rsid w:val="00445BB0"/>
    <w:rsid w:val="004A1B96"/>
    <w:rsid w:val="004B5E2F"/>
    <w:rsid w:val="004D0C0C"/>
    <w:rsid w:val="004D47E8"/>
    <w:rsid w:val="004F09C6"/>
    <w:rsid w:val="00504AEB"/>
    <w:rsid w:val="00510375"/>
    <w:rsid w:val="005350DC"/>
    <w:rsid w:val="00546FA2"/>
    <w:rsid w:val="00551B9F"/>
    <w:rsid w:val="00552627"/>
    <w:rsid w:val="00560789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B063E2"/>
    <w:rsid w:val="00B219D1"/>
    <w:rsid w:val="00B22A2A"/>
    <w:rsid w:val="00B57F66"/>
    <w:rsid w:val="00B60D59"/>
    <w:rsid w:val="00B67A4C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C1DF7"/>
    <w:rsid w:val="00CE1A5D"/>
    <w:rsid w:val="00CF1F20"/>
    <w:rsid w:val="00CF2541"/>
    <w:rsid w:val="00CF4FA2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C2E0F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75F1D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2019-06-19T05:10:00Z</dcterms:created>
  <dcterms:modified xsi:type="dcterms:W3CDTF">2019-11-27T11:04:00Z</dcterms:modified>
</cp:coreProperties>
</file>