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70"/>
        <w:gridCol w:w="20"/>
      </w:tblGrid>
      <w:tr w:rsidR="00306796" w:rsidTr="00D8323C">
        <w:trPr>
          <w:jc w:val="center"/>
        </w:trPr>
        <w:tc>
          <w:tcPr>
            <w:tcW w:w="101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0B1A8A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0B1A8A">
              <w:rPr>
                <w:rFonts w:ascii="標楷體" w:eastAsia="標楷體" w:hAnsi="標楷體" w:cs="標楷體"/>
                <w:color w:val="000000"/>
              </w:rPr>
              <w:t>與地下建築物連通區劃</w:t>
            </w:r>
          </w:p>
        </w:tc>
      </w:tr>
      <w:tr w:rsidR="00306796" w:rsidTr="00D8323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0B1A8A" w:rsidTr="009A77A1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0B1A8A" w:rsidTr="00947194">
        <w:trPr>
          <w:gridAfter w:val="1"/>
          <w:wAfter w:w="20" w:type="dxa"/>
          <w:cantSplit/>
          <w:trHeight w:val="1194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 w:rsidP="00A4753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47</w:t>
            </w:r>
            <w:bookmarkStart w:id="0" w:name="_GoBack"/>
            <w:bookmarkEnd w:id="0"/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A8A" w:rsidRDefault="000B1A8A">
            <w:pPr>
              <w:pStyle w:val="Standard"/>
              <w:spacing w:line="24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780618~921231</w:t>
            </w:r>
          </w:p>
          <w:p w:rsidR="000B1A8A" w:rsidRDefault="000B1A8A">
            <w:pPr>
              <w:pStyle w:val="Standard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建築物與地下建築物以緩衝區間接連接者，該緩衝區與連接之地下建築物、地下運輸系統及建築物之地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下層間應以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小時以上防火時效之牆壁、防火樓板及甲種防火門窗區劃分隔，其內部裝修材料應為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燃材料，且設有通風管道時，其通風管道不得同時貫穿緩衝區與二側建築物間之防火區劃。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47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0B1A8A" w:rsidRDefault="000B1A8A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47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4753B"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0B1A8A" w:rsidRDefault="000B1A8A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47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4753B"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0B1A8A" w:rsidRDefault="000B1A8A" w:rsidP="00A4753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47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4753B" w:rsidRPr="00A4753B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A4753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0B1A8A" w:rsidTr="003D0001">
        <w:trPr>
          <w:gridAfter w:val="1"/>
          <w:wAfter w:w="20" w:type="dxa"/>
          <w:cantSplit/>
          <w:trHeight w:val="1416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 w:rsidP="00A4753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B1A8A" w:rsidRDefault="000B1A8A">
            <w:pPr>
              <w:pStyle w:val="Standard"/>
              <w:spacing w:before="72" w:line="240" w:lineRule="exact"/>
              <w:ind w:left="440" w:hanging="44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0B1A8A" w:rsidRDefault="000B1A8A">
            <w:pPr>
              <w:pStyle w:val="Standard"/>
              <w:spacing w:line="240" w:lineRule="exact"/>
              <w:ind w:left="176" w:hanging="176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建築物與地下建築物以緩衝區間接連接者，該緩衝區與連接之地下建築物、地下運輸系統及建築物之地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下層間應以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小時以上防火時效之牆壁、防火門窗等防火設備及該層防火構造之樓地板區劃分隔，防火門窗等防火設備並應具有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之阻熱性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。其內部裝修材料應為耐燃一級材料，且設有通風管道時，其通風管道不得同時貫穿緩衝區與二側建築物間之防火區劃。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>
            <w:pPr>
              <w:rPr>
                <w:rFonts w:hint="eastAsia"/>
              </w:rPr>
            </w:pPr>
          </w:p>
        </w:tc>
      </w:tr>
      <w:tr w:rsidR="000B1A8A" w:rsidTr="00B32A09">
        <w:trPr>
          <w:gridAfter w:val="1"/>
          <w:wAfter w:w="20" w:type="dxa"/>
          <w:trHeight w:val="181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 w:rsidP="0041270A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 w:rsidP="00A4753B">
            <w:pPr>
              <w:pStyle w:val="Standard"/>
              <w:spacing w:before="36" w:after="36" w:line="24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A8A" w:rsidRDefault="000B1A8A">
            <w:pPr>
              <w:rPr>
                <w:rFonts w:hint="eastAsia"/>
              </w:rPr>
            </w:pP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E5" w:rsidRDefault="00FA1BE5">
      <w:pPr>
        <w:rPr>
          <w:rFonts w:hint="eastAsia"/>
        </w:rPr>
      </w:pPr>
      <w:r>
        <w:separator/>
      </w:r>
    </w:p>
  </w:endnote>
  <w:endnote w:type="continuationSeparator" w:id="0">
    <w:p w:rsidR="00FA1BE5" w:rsidRDefault="00FA1B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E5" w:rsidRDefault="00FA1B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A1BE5" w:rsidRDefault="00FA1B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15A2F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1A8A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87C7E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62F78"/>
    <w:rsid w:val="00362FB3"/>
    <w:rsid w:val="003A0455"/>
    <w:rsid w:val="003B1758"/>
    <w:rsid w:val="003B2598"/>
    <w:rsid w:val="003D771D"/>
    <w:rsid w:val="003E10F4"/>
    <w:rsid w:val="003E65F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46FA2"/>
    <w:rsid w:val="00551B9F"/>
    <w:rsid w:val="00552627"/>
    <w:rsid w:val="00560789"/>
    <w:rsid w:val="00581877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3B73"/>
    <w:rsid w:val="00674044"/>
    <w:rsid w:val="00674A44"/>
    <w:rsid w:val="00682FAC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57863"/>
    <w:rsid w:val="00781973"/>
    <w:rsid w:val="00791974"/>
    <w:rsid w:val="007C6DBC"/>
    <w:rsid w:val="007E3A84"/>
    <w:rsid w:val="0082067C"/>
    <w:rsid w:val="00835A13"/>
    <w:rsid w:val="008546EC"/>
    <w:rsid w:val="00854877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5C4"/>
    <w:rsid w:val="00A21C20"/>
    <w:rsid w:val="00A24F69"/>
    <w:rsid w:val="00A25A02"/>
    <w:rsid w:val="00A46194"/>
    <w:rsid w:val="00A46D40"/>
    <w:rsid w:val="00A4753B"/>
    <w:rsid w:val="00A5524C"/>
    <w:rsid w:val="00A87D18"/>
    <w:rsid w:val="00A90F5C"/>
    <w:rsid w:val="00A92AC9"/>
    <w:rsid w:val="00A93E93"/>
    <w:rsid w:val="00AB008B"/>
    <w:rsid w:val="00AC4C09"/>
    <w:rsid w:val="00AC4FB2"/>
    <w:rsid w:val="00AE3808"/>
    <w:rsid w:val="00B063E2"/>
    <w:rsid w:val="00B219D1"/>
    <w:rsid w:val="00B22A2A"/>
    <w:rsid w:val="00B2459C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56362"/>
    <w:rsid w:val="00C75652"/>
    <w:rsid w:val="00CB1378"/>
    <w:rsid w:val="00CB1BC0"/>
    <w:rsid w:val="00CB4278"/>
    <w:rsid w:val="00CC1DF7"/>
    <w:rsid w:val="00CE1A5D"/>
    <w:rsid w:val="00CF1F20"/>
    <w:rsid w:val="00CF2541"/>
    <w:rsid w:val="00CF6FE4"/>
    <w:rsid w:val="00D0034D"/>
    <w:rsid w:val="00D1175F"/>
    <w:rsid w:val="00D155F3"/>
    <w:rsid w:val="00D2496B"/>
    <w:rsid w:val="00D330A5"/>
    <w:rsid w:val="00D42367"/>
    <w:rsid w:val="00D81720"/>
    <w:rsid w:val="00D8323C"/>
    <w:rsid w:val="00DA4DC2"/>
    <w:rsid w:val="00DA613D"/>
    <w:rsid w:val="00DB7F81"/>
    <w:rsid w:val="00DC2E0F"/>
    <w:rsid w:val="00DE024A"/>
    <w:rsid w:val="00DE22D7"/>
    <w:rsid w:val="00DE421A"/>
    <w:rsid w:val="00E031AD"/>
    <w:rsid w:val="00E15D93"/>
    <w:rsid w:val="00E26EAA"/>
    <w:rsid w:val="00E35A02"/>
    <w:rsid w:val="00E42A83"/>
    <w:rsid w:val="00E73344"/>
    <w:rsid w:val="00ED022B"/>
    <w:rsid w:val="00EE16B4"/>
    <w:rsid w:val="00EF6410"/>
    <w:rsid w:val="00F045B5"/>
    <w:rsid w:val="00F20B10"/>
    <w:rsid w:val="00F40BD4"/>
    <w:rsid w:val="00F424A7"/>
    <w:rsid w:val="00F5303B"/>
    <w:rsid w:val="00FA1BE5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2019-06-19T06:31:00Z</dcterms:created>
  <dcterms:modified xsi:type="dcterms:W3CDTF">2019-11-28T01:44:00Z</dcterms:modified>
</cp:coreProperties>
</file>